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105" w:rsidRPr="00287105" w:rsidRDefault="00287105" w:rsidP="00287105">
      <w:pPr>
        <w:shd w:val="clear" w:color="auto" w:fill="FFFFFF"/>
        <w:spacing w:after="0" w:line="360" w:lineRule="atLeast"/>
        <w:jc w:val="center"/>
        <w:rPr>
          <w:rFonts w:ascii="Arial" w:eastAsia="Times New Roman" w:hAnsi="Arial" w:cs="Arial"/>
          <w:color w:val="000000"/>
        </w:rPr>
      </w:pPr>
      <w:r>
        <w:rPr>
          <w:rFonts w:ascii="Arial" w:eastAsia="Times New Roman" w:hAnsi="Arial" w:cs="Arial"/>
          <w:noProof/>
          <w:color w:val="000000"/>
        </w:rPr>
        <w:drawing>
          <wp:inline distT="0" distB="0" distL="0" distR="0">
            <wp:extent cx="6572250" cy="3867150"/>
            <wp:effectExtent l="19050" t="0" r="0" b="0"/>
            <wp:docPr id="1" name="Picture 1" descr="Caption: This graphic illustrates the Fabulous Four strategies of Reciprocal Teaching: predicting, questioning, clarifying and summarizing, which are used together to increase reading comprehension. Arrows are pointing in both directions towards each strategy because the strategies can be used in any order. Image by Donna Ahlrich, Charmaine Broe-MacKenzie and Jim Brown (2005). ">
              <a:hlinkClick xmlns:a="http://schemas.openxmlformats.org/drawingml/2006/main" r:id="rId4" tooltip="&quot;Caption: This graphic illustrates the Fabulous Four strategies of Reciprocal Teaching: predicting, questioning, clarifying and summarizing, which are used together to increase reading comprehension. Arrows are pointing in both directions towards each strategy because the strategies can be used in any order. Image by Donna Ahlrich, Charmaine Broe-MacKenzie and Jim Brown (2005).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ion: This graphic illustrates the Fabulous Four strategies of Reciprocal Teaching: predicting, questioning, clarifying and summarizing, which are used together to increase reading comprehension. Arrows are pointing in both directions towards each strategy because the strategies can be used in any order. Image by Donna Ahlrich, Charmaine Broe-MacKenzie and Jim Brown (2005). ">
                      <a:hlinkClick r:id="rId4" tooltip="&quot;Caption: This graphic illustrates the Fabulous Four strategies of Reciprocal Teaching: predicting, questioning, clarifying and summarizing, which are used together to increase reading comprehension. Arrows are pointing in both directions towards each strategy because the strategies can be used in any order. Image by Donna Ahlrich, Charmaine Broe-MacKenzie and Jim Brown (2005). &quot;"/>
                    </pic:cNvPr>
                    <pic:cNvPicPr>
                      <a:picLocks noChangeAspect="1" noChangeArrowheads="1"/>
                    </pic:cNvPicPr>
                  </pic:nvPicPr>
                  <pic:blipFill>
                    <a:blip r:embed="rId5"/>
                    <a:srcRect/>
                    <a:stretch>
                      <a:fillRect/>
                    </a:stretch>
                  </pic:blipFill>
                  <pic:spPr bwMode="auto">
                    <a:xfrm>
                      <a:off x="0" y="0"/>
                      <a:ext cx="6572250" cy="3867150"/>
                    </a:xfrm>
                    <a:prstGeom prst="rect">
                      <a:avLst/>
                    </a:prstGeom>
                    <a:noFill/>
                    <a:ln w="9525">
                      <a:noFill/>
                      <a:miter lim="800000"/>
                      <a:headEnd/>
                      <a:tailEnd/>
                    </a:ln>
                  </pic:spPr>
                </pic:pic>
              </a:graphicData>
            </a:graphic>
          </wp:inline>
        </w:drawing>
      </w:r>
    </w:p>
    <w:p w:rsidR="00287105" w:rsidRPr="00287105" w:rsidRDefault="00287105" w:rsidP="00287105">
      <w:pPr>
        <w:shd w:val="clear" w:color="auto" w:fill="FFFFFF"/>
        <w:spacing w:after="120" w:line="360" w:lineRule="atLeast"/>
        <w:jc w:val="center"/>
        <w:rPr>
          <w:rFonts w:ascii="Arial" w:eastAsia="Times New Roman" w:hAnsi="Arial" w:cs="Arial"/>
          <w:color w:val="000000"/>
        </w:rPr>
      </w:pPr>
      <w:r w:rsidRPr="00287105">
        <w:rPr>
          <w:rFonts w:ascii="Arial" w:eastAsia="Times New Roman" w:hAnsi="Arial" w:cs="Arial"/>
          <w:i/>
          <w:iCs/>
          <w:color w:val="000000"/>
        </w:rPr>
        <w:t>Caption: This graphic illustrates the Fabulous Four strategies of Reciprocal Teaching: predicting, questioning, clarifying and summarizing, which are used together to increase reading comprehension. Arrows are pointing in both directions towards each strategy because the strategies can be used in any order. Image by Donna Ahlrich, Charmaine Broe-MacKenzie and Jim Brown (2005).</w:t>
      </w:r>
      <w:r w:rsidRPr="00287105">
        <w:rPr>
          <w:rFonts w:ascii="Arial" w:eastAsia="Times New Roman" w:hAnsi="Arial" w:cs="Arial"/>
          <w:color w:val="000000"/>
        </w:rPr>
        <w:t xml:space="preserve"> </w:t>
      </w:r>
    </w:p>
    <w:p w:rsidR="00857F77" w:rsidRDefault="00857F77"/>
    <w:sectPr w:rsidR="00857F77" w:rsidSect="00857F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87105"/>
    <w:rsid w:val="001433AA"/>
    <w:rsid w:val="00287105"/>
    <w:rsid w:val="00857F77"/>
    <w:rsid w:val="008A0A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F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71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1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2978189">
      <w:bodyDiv w:val="1"/>
      <w:marLeft w:val="0"/>
      <w:marRight w:val="0"/>
      <w:marTop w:val="0"/>
      <w:marBottom w:val="0"/>
      <w:divBdr>
        <w:top w:val="none" w:sz="0" w:space="0" w:color="auto"/>
        <w:left w:val="none" w:sz="0" w:space="0" w:color="auto"/>
        <w:bottom w:val="none" w:sz="0" w:space="0" w:color="auto"/>
        <w:right w:val="none" w:sz="0" w:space="0" w:color="auto"/>
      </w:divBdr>
      <w:divsChild>
        <w:div w:id="711920848">
          <w:marLeft w:val="0"/>
          <w:marRight w:val="0"/>
          <w:marTop w:val="0"/>
          <w:marBottom w:val="0"/>
          <w:divBdr>
            <w:top w:val="none" w:sz="0" w:space="0" w:color="auto"/>
            <w:left w:val="none" w:sz="0" w:space="0" w:color="auto"/>
            <w:bottom w:val="none" w:sz="0" w:space="0" w:color="auto"/>
            <w:right w:val="none" w:sz="0" w:space="0" w:color="auto"/>
          </w:divBdr>
          <w:divsChild>
            <w:div w:id="1260672617">
              <w:marLeft w:val="0"/>
              <w:marRight w:val="0"/>
              <w:marTop w:val="0"/>
              <w:marBottom w:val="0"/>
              <w:divBdr>
                <w:top w:val="none" w:sz="0" w:space="0" w:color="auto"/>
                <w:left w:val="none" w:sz="0" w:space="0" w:color="auto"/>
                <w:bottom w:val="none" w:sz="0" w:space="0" w:color="auto"/>
                <w:right w:val="none" w:sz="0" w:space="0" w:color="auto"/>
              </w:divBdr>
              <w:divsChild>
                <w:div w:id="1825586049">
                  <w:marLeft w:val="0"/>
                  <w:marRight w:val="0"/>
                  <w:marTop w:val="0"/>
                  <w:marBottom w:val="0"/>
                  <w:divBdr>
                    <w:top w:val="none" w:sz="0" w:space="0" w:color="auto"/>
                    <w:left w:val="none" w:sz="0" w:space="0" w:color="auto"/>
                    <w:bottom w:val="none" w:sz="0" w:space="0" w:color="auto"/>
                    <w:right w:val="none" w:sz="0" w:space="0" w:color="auto"/>
                  </w:divBdr>
                  <w:divsChild>
                    <w:div w:id="161821515">
                      <w:marLeft w:val="0"/>
                      <w:marRight w:val="0"/>
                      <w:marTop w:val="0"/>
                      <w:marBottom w:val="0"/>
                      <w:divBdr>
                        <w:top w:val="none" w:sz="0" w:space="0" w:color="auto"/>
                        <w:left w:val="none" w:sz="0" w:space="0" w:color="auto"/>
                        <w:bottom w:val="none" w:sz="0" w:space="0" w:color="auto"/>
                        <w:right w:val="none" w:sz="0" w:space="0" w:color="auto"/>
                      </w:divBdr>
                      <w:divsChild>
                        <w:div w:id="497157471">
                          <w:marLeft w:val="0"/>
                          <w:marRight w:val="0"/>
                          <w:marTop w:val="0"/>
                          <w:marBottom w:val="120"/>
                          <w:divBdr>
                            <w:top w:val="single" w:sz="24" w:space="0" w:color="FFFFFF"/>
                            <w:left w:val="single" w:sz="24" w:space="0" w:color="FFFFFF"/>
                            <w:bottom w:val="single" w:sz="24" w:space="0" w:color="FFFFFF"/>
                            <w:right w:val="single" w:sz="24" w:space="0" w:color="FFFFFF"/>
                          </w:divBdr>
                          <w:divsChild>
                            <w:div w:id="1820687199">
                              <w:marLeft w:val="0"/>
                              <w:marRight w:val="0"/>
                              <w:marTop w:val="0"/>
                              <w:marBottom w:val="0"/>
                              <w:divBdr>
                                <w:top w:val="none" w:sz="0" w:space="0" w:color="auto"/>
                                <w:left w:val="none" w:sz="0" w:space="0" w:color="auto"/>
                                <w:bottom w:val="none" w:sz="0" w:space="0" w:color="auto"/>
                                <w:right w:val="none" w:sz="0" w:space="0" w:color="auto"/>
                              </w:divBdr>
                              <w:divsChild>
                                <w:div w:id="14353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projects.coe.uga.edu/epltt/index.php?title=Image:Reci_5.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Company>Pitt County Schools</Company>
  <LinksUpToDate>false</LinksUpToDate>
  <CharactersWithSpaces>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 County Schools</dc:creator>
  <cp:keywords/>
  <dc:description/>
  <cp:lastModifiedBy>Pitt County Schools</cp:lastModifiedBy>
  <cp:revision>2</cp:revision>
  <dcterms:created xsi:type="dcterms:W3CDTF">2010-03-22T13:12:00Z</dcterms:created>
  <dcterms:modified xsi:type="dcterms:W3CDTF">2010-03-22T13:12:00Z</dcterms:modified>
</cp:coreProperties>
</file>